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67" w:rsidRPr="00CA13C2" w:rsidRDefault="00DF2967" w:rsidP="00DF2967">
      <w:pPr>
        <w:shd w:val="clear" w:color="auto" w:fill="FFFFFF"/>
        <w:spacing w:after="120" w:line="240" w:lineRule="auto"/>
        <w:outlineLvl w:val="0"/>
        <w:rPr>
          <w:rFonts w:ascii="Arial" w:eastAsia="Times New Roman" w:hAnsi="Arial" w:cs="Arial"/>
          <w:b/>
          <w:bCs/>
          <w:kern w:val="36"/>
          <w:sz w:val="32"/>
          <w:szCs w:val="32"/>
          <w:lang w:val="en" w:eastAsia="en-GB"/>
        </w:rPr>
      </w:pPr>
      <w:r w:rsidRPr="00CA13C2">
        <w:rPr>
          <w:rFonts w:ascii="Arial" w:eastAsia="Times New Roman" w:hAnsi="Arial" w:cs="Arial"/>
          <w:b/>
          <w:bCs/>
          <w:kern w:val="36"/>
          <w:sz w:val="32"/>
          <w:szCs w:val="32"/>
          <w:lang w:val="en" w:eastAsia="en-GB"/>
        </w:rPr>
        <w:t>Advance decision (living will)</w:t>
      </w:r>
    </w:p>
    <w:p w:rsidR="00DF2967" w:rsidRPr="00F907B4" w:rsidRDefault="00DF2967" w:rsidP="00F907B4">
      <w:pPr>
        <w:pStyle w:val="ListParagraph"/>
        <w:numPr>
          <w:ilvl w:val="0"/>
          <w:numId w:val="5"/>
        </w:numPr>
        <w:shd w:val="clear" w:color="auto" w:fill="FFFFFF"/>
        <w:spacing w:after="120" w:line="240" w:lineRule="auto"/>
        <w:rPr>
          <w:rFonts w:ascii="Arial" w:eastAsia="Times New Roman" w:hAnsi="Arial" w:cs="Arial"/>
          <w:sz w:val="24"/>
          <w:szCs w:val="24"/>
          <w:lang w:val="en" w:eastAsia="en-GB"/>
        </w:rPr>
      </w:pPr>
      <w:r w:rsidRPr="00F907B4">
        <w:rPr>
          <w:rFonts w:ascii="Arial" w:eastAsia="Times New Roman" w:hAnsi="Arial" w:cs="Arial"/>
          <w:b/>
          <w:bCs/>
          <w:sz w:val="24"/>
          <w:szCs w:val="24"/>
          <w:lang w:val="en" w:eastAsia="en-GB"/>
        </w:rPr>
        <w:t>What is an advance decisi</w:t>
      </w:r>
      <w:r w:rsidRPr="00F907B4">
        <w:rPr>
          <w:rFonts w:ascii="Arial" w:eastAsia="Times New Roman" w:hAnsi="Arial" w:cs="Arial"/>
          <w:b/>
          <w:bCs/>
          <w:sz w:val="24"/>
          <w:szCs w:val="24"/>
          <w:lang w:val="en" w:eastAsia="en-GB"/>
        </w:rPr>
        <w:t>o</w:t>
      </w:r>
      <w:r w:rsidRPr="00F907B4">
        <w:rPr>
          <w:rFonts w:ascii="Arial" w:eastAsia="Times New Roman" w:hAnsi="Arial" w:cs="Arial"/>
          <w:b/>
          <w:bCs/>
          <w:sz w:val="24"/>
          <w:szCs w:val="24"/>
          <w:lang w:val="en" w:eastAsia="en-GB"/>
        </w:rPr>
        <w:t>n?</w:t>
      </w:r>
    </w:p>
    <w:p w:rsidR="00DF2967" w:rsidRPr="00F907B4" w:rsidRDefault="00DF2967" w:rsidP="00F907B4">
      <w:pPr>
        <w:pStyle w:val="ListParagraph"/>
        <w:numPr>
          <w:ilvl w:val="0"/>
          <w:numId w:val="5"/>
        </w:numPr>
        <w:shd w:val="clear" w:color="auto" w:fill="FFFFFF"/>
        <w:spacing w:after="120" w:line="240" w:lineRule="auto"/>
        <w:rPr>
          <w:rFonts w:ascii="Arial" w:eastAsia="Times New Roman" w:hAnsi="Arial" w:cs="Arial"/>
          <w:sz w:val="24"/>
          <w:szCs w:val="24"/>
          <w:lang w:val="en" w:eastAsia="en-GB"/>
        </w:rPr>
      </w:pPr>
      <w:r w:rsidRPr="00F907B4">
        <w:rPr>
          <w:rFonts w:ascii="Arial" w:eastAsia="Times New Roman" w:hAnsi="Arial" w:cs="Arial"/>
          <w:b/>
          <w:bCs/>
          <w:sz w:val="24"/>
          <w:szCs w:val="24"/>
          <w:lang w:val="en" w:eastAsia="en-GB"/>
        </w:rPr>
        <w:t>Who makes an advance decision?</w:t>
      </w:r>
    </w:p>
    <w:p w:rsidR="00DF2967" w:rsidRPr="00F907B4" w:rsidRDefault="00DF2967" w:rsidP="00F907B4">
      <w:pPr>
        <w:pStyle w:val="ListParagraph"/>
        <w:numPr>
          <w:ilvl w:val="0"/>
          <w:numId w:val="5"/>
        </w:numPr>
        <w:shd w:val="clear" w:color="auto" w:fill="FFFFFF"/>
        <w:spacing w:after="120" w:line="240" w:lineRule="auto"/>
        <w:rPr>
          <w:rFonts w:ascii="Arial" w:eastAsia="Times New Roman" w:hAnsi="Arial" w:cs="Arial"/>
          <w:sz w:val="24"/>
          <w:szCs w:val="24"/>
          <w:lang w:val="en" w:eastAsia="en-GB"/>
        </w:rPr>
      </w:pPr>
      <w:r w:rsidRPr="00F907B4">
        <w:rPr>
          <w:rFonts w:ascii="Arial" w:eastAsia="Times New Roman" w:hAnsi="Arial" w:cs="Arial"/>
          <w:b/>
          <w:bCs/>
          <w:sz w:val="24"/>
          <w:szCs w:val="24"/>
          <w:lang w:val="en" w:eastAsia="en-GB"/>
        </w:rPr>
        <w:t>Is an advance decision legally binding?</w:t>
      </w:r>
    </w:p>
    <w:p w:rsidR="00DF2967" w:rsidRPr="00F907B4" w:rsidRDefault="00DF2967" w:rsidP="00F907B4">
      <w:pPr>
        <w:pStyle w:val="ListParagraph"/>
        <w:numPr>
          <w:ilvl w:val="0"/>
          <w:numId w:val="5"/>
        </w:numPr>
        <w:shd w:val="clear" w:color="auto" w:fill="FFFFFF"/>
        <w:spacing w:after="120" w:line="240" w:lineRule="auto"/>
        <w:rPr>
          <w:rFonts w:ascii="Arial" w:eastAsia="Times New Roman" w:hAnsi="Arial" w:cs="Arial"/>
          <w:sz w:val="24"/>
          <w:szCs w:val="24"/>
          <w:lang w:val="en" w:eastAsia="en-GB"/>
        </w:rPr>
      </w:pPr>
      <w:r w:rsidRPr="00F907B4">
        <w:rPr>
          <w:rFonts w:ascii="Arial" w:eastAsia="Times New Roman" w:hAnsi="Arial" w:cs="Arial"/>
          <w:b/>
          <w:bCs/>
          <w:sz w:val="24"/>
          <w:szCs w:val="24"/>
          <w:lang w:val="en" w:eastAsia="en-GB"/>
        </w:rPr>
        <w:t>How does an advance decision help?</w:t>
      </w:r>
    </w:p>
    <w:p w:rsidR="00DF2967" w:rsidRPr="00F907B4" w:rsidRDefault="00DF2967" w:rsidP="00F907B4">
      <w:pPr>
        <w:pStyle w:val="ListParagraph"/>
        <w:numPr>
          <w:ilvl w:val="0"/>
          <w:numId w:val="5"/>
        </w:numPr>
        <w:shd w:val="clear" w:color="auto" w:fill="FFFFFF"/>
        <w:spacing w:after="120" w:line="240" w:lineRule="auto"/>
        <w:rPr>
          <w:rFonts w:ascii="Arial" w:eastAsia="Times New Roman" w:hAnsi="Arial" w:cs="Arial"/>
          <w:sz w:val="24"/>
          <w:szCs w:val="24"/>
          <w:lang w:val="en" w:eastAsia="en-GB"/>
        </w:rPr>
      </w:pPr>
      <w:r w:rsidRPr="00F907B4">
        <w:rPr>
          <w:rFonts w:ascii="Arial" w:eastAsia="Times New Roman" w:hAnsi="Arial" w:cs="Arial"/>
          <w:b/>
          <w:bCs/>
          <w:sz w:val="24"/>
          <w:szCs w:val="24"/>
          <w:lang w:val="en" w:eastAsia="en-GB"/>
        </w:rPr>
        <w:t>Does it need to be signed and witnessed?</w:t>
      </w:r>
    </w:p>
    <w:p w:rsidR="00DF2967" w:rsidRPr="00F907B4" w:rsidRDefault="00DF2967" w:rsidP="00F907B4">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F907B4">
        <w:rPr>
          <w:rFonts w:ascii="Arial" w:eastAsia="Times New Roman" w:hAnsi="Arial" w:cs="Arial"/>
          <w:b/>
          <w:bCs/>
          <w:sz w:val="24"/>
          <w:szCs w:val="24"/>
          <w:lang w:val="en" w:eastAsia="en-GB"/>
        </w:rPr>
        <w:t>Who should see my advance decision?</w:t>
      </w:r>
    </w:p>
    <w:p w:rsidR="00DF2967" w:rsidRPr="00EE4C12" w:rsidRDefault="00DF2967" w:rsidP="00DF2967">
      <w:pPr>
        <w:shd w:val="clear" w:color="auto" w:fill="FFFFFF"/>
        <w:spacing w:after="0" w:line="240" w:lineRule="auto"/>
        <w:outlineLvl w:val="2"/>
        <w:rPr>
          <w:rFonts w:ascii="Arial" w:eastAsia="Times New Roman" w:hAnsi="Arial" w:cs="Arial"/>
          <w:b/>
          <w:bCs/>
          <w:sz w:val="24"/>
          <w:szCs w:val="24"/>
          <w:lang w:val="en" w:eastAsia="en-GB"/>
        </w:rPr>
      </w:pPr>
    </w:p>
    <w:p w:rsidR="00DF2967" w:rsidRPr="00EE4C12" w:rsidRDefault="00DF2967" w:rsidP="00DF2967">
      <w:pPr>
        <w:shd w:val="clear" w:color="auto" w:fill="FFFFFF"/>
        <w:spacing w:after="120" w:line="240" w:lineRule="auto"/>
        <w:outlineLvl w:val="2"/>
        <w:rPr>
          <w:rFonts w:ascii="Arial" w:eastAsia="Times New Roman" w:hAnsi="Arial" w:cs="Arial"/>
          <w:b/>
          <w:bCs/>
          <w:sz w:val="24"/>
          <w:szCs w:val="24"/>
          <w:lang w:val="en" w:eastAsia="en-GB"/>
        </w:rPr>
      </w:pPr>
      <w:r w:rsidRPr="00EE4C12">
        <w:rPr>
          <w:rFonts w:ascii="Arial" w:eastAsia="Times New Roman" w:hAnsi="Arial" w:cs="Arial"/>
          <w:b/>
          <w:bCs/>
          <w:sz w:val="24"/>
          <w:szCs w:val="24"/>
          <w:lang w:val="en" w:eastAsia="en-GB"/>
        </w:rPr>
        <w:t xml:space="preserve">What is an advance decision?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An advance decision (sometimes known as an advance decision to refuse treatment, an ADRT, or a living will) is a decision you can make now to refuse a specific type of treatment at some time in the future.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It lets your family, carers and health professionals know whether you want to refuse specific treatments in the future. This means they will know your wishes if you are unable to make or communicate those decisions yourself.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The treatments you are deciding to refuse must all be named in the advance decision.</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may want to refuse a treatment in some situations, but not others. If this is the case, you need to be clear about all the circumstances in which you want to refuse this treatment.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You can refuse a treatment that could potentially keep you alive (known as life-sustaining treatment). This includes treatments such as ventilation and </w:t>
      </w:r>
      <w:hyperlink r:id="rId6" w:history="1">
        <w:r w:rsidRPr="00EE4C12">
          <w:rPr>
            <w:rFonts w:ascii="Arial" w:eastAsia="Times New Roman" w:hAnsi="Arial" w:cs="Arial"/>
            <w:color w:val="585858"/>
            <w:sz w:val="24"/>
            <w:szCs w:val="24"/>
            <w:u w:val="single"/>
            <w:lang w:val="en" w:eastAsia="en-GB"/>
          </w:rPr>
          <w:t>cardio pulmonary resuscitation (CPR)</w:t>
        </w:r>
      </w:hyperlink>
      <w:r w:rsidRPr="00EE4C12">
        <w:rPr>
          <w:rFonts w:ascii="Arial" w:eastAsia="Times New Roman" w:hAnsi="Arial" w:cs="Arial"/>
          <w:sz w:val="24"/>
          <w:szCs w:val="24"/>
          <w:lang w:val="en" w:eastAsia="en-GB"/>
        </w:rPr>
        <w:t xml:space="preserve">, which may be used if you cannot breathe by yourself or if your heart stops. You may want to discuss this with a doctor or nurse who knows about your medical history before you make up your mind.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An advance decision is not the same as an advance statement. Read about </w:t>
      </w:r>
      <w:hyperlink r:id="rId7" w:history="1">
        <w:r w:rsidRPr="00EE4C12">
          <w:rPr>
            <w:rFonts w:ascii="Arial" w:eastAsia="Times New Roman" w:hAnsi="Arial" w:cs="Arial"/>
            <w:color w:val="585858"/>
            <w:sz w:val="24"/>
            <w:szCs w:val="24"/>
            <w:u w:val="single"/>
            <w:lang w:val="en" w:eastAsia="en-GB"/>
          </w:rPr>
          <w:t>advance statements</w:t>
        </w:r>
      </w:hyperlink>
      <w:r w:rsidRPr="00EE4C12">
        <w:rPr>
          <w:rFonts w:ascii="Arial" w:eastAsia="Times New Roman" w:hAnsi="Arial" w:cs="Arial"/>
          <w:sz w:val="24"/>
          <w:szCs w:val="24"/>
          <w:lang w:val="en" w:eastAsia="en-GB"/>
        </w:rPr>
        <w:t xml:space="preserve">. </w:t>
      </w:r>
    </w:p>
    <w:p w:rsidR="00DF2967" w:rsidRPr="00EE4C12" w:rsidRDefault="00DF2967" w:rsidP="00DF2967">
      <w:pPr>
        <w:shd w:val="clear" w:color="auto" w:fill="FFFFFF"/>
        <w:spacing w:after="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Deciding to refuse a treatment is not the same as asking someone to end your life or to help you end your life. </w:t>
      </w:r>
      <w:hyperlink r:id="rId8" w:history="1">
        <w:r w:rsidRPr="00EE4C12">
          <w:rPr>
            <w:rFonts w:ascii="Arial" w:eastAsia="Times New Roman" w:hAnsi="Arial" w:cs="Arial"/>
            <w:color w:val="585858"/>
            <w:sz w:val="24"/>
            <w:szCs w:val="24"/>
            <w:u w:val="single"/>
            <w:lang w:val="en" w:eastAsia="en-GB"/>
          </w:rPr>
          <w:t>Euthanasia and assisted suicide</w:t>
        </w:r>
      </w:hyperlink>
      <w:r w:rsidRPr="00EE4C12">
        <w:rPr>
          <w:rFonts w:ascii="Arial" w:eastAsia="Times New Roman" w:hAnsi="Arial" w:cs="Arial"/>
          <w:sz w:val="24"/>
          <w:szCs w:val="24"/>
          <w:lang w:val="en" w:eastAsia="en-GB"/>
        </w:rPr>
        <w:t xml:space="preserve"> are illegal under English law.</w:t>
      </w:r>
    </w:p>
    <w:p w:rsidR="00DF2967" w:rsidRPr="00EE4C12" w:rsidRDefault="00DF2967" w:rsidP="00DF2967">
      <w:pPr>
        <w:shd w:val="clear" w:color="auto" w:fill="FFFFFF"/>
        <w:spacing w:after="0" w:line="240" w:lineRule="auto"/>
        <w:outlineLvl w:val="2"/>
        <w:rPr>
          <w:rFonts w:ascii="Arial" w:eastAsia="Times New Roman" w:hAnsi="Arial" w:cs="Arial"/>
          <w:b/>
          <w:bCs/>
          <w:sz w:val="24"/>
          <w:szCs w:val="24"/>
          <w:lang w:val="en" w:eastAsia="en-GB"/>
        </w:rPr>
      </w:pPr>
    </w:p>
    <w:p w:rsidR="00DF2967" w:rsidRPr="00EE4C12" w:rsidRDefault="00DF2967" w:rsidP="00DF2967">
      <w:pPr>
        <w:shd w:val="clear" w:color="auto" w:fill="FFFFFF"/>
        <w:spacing w:after="120" w:line="240" w:lineRule="auto"/>
        <w:outlineLvl w:val="2"/>
        <w:rPr>
          <w:rFonts w:ascii="Arial" w:eastAsia="Times New Roman" w:hAnsi="Arial" w:cs="Arial"/>
          <w:b/>
          <w:bCs/>
          <w:sz w:val="24"/>
          <w:szCs w:val="24"/>
          <w:lang w:val="en" w:eastAsia="en-GB"/>
        </w:rPr>
      </w:pPr>
      <w:r w:rsidRPr="00EE4C12">
        <w:rPr>
          <w:rFonts w:ascii="Arial" w:eastAsia="Times New Roman" w:hAnsi="Arial" w:cs="Arial"/>
          <w:b/>
          <w:bCs/>
          <w:sz w:val="24"/>
          <w:szCs w:val="24"/>
          <w:lang w:val="en" w:eastAsia="en-GB"/>
        </w:rPr>
        <w:t>Who makes an advance decision?</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make the advance decision, as long as you have the mental capacity to make such decisions. You may want to make an advance decision with the support of a clinician.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If you decide to refuse life-sustaining treatment in the future, your advance decision needs to be:</w:t>
      </w:r>
    </w:p>
    <w:p w:rsidR="00DF2967" w:rsidRPr="00EE4C12" w:rsidRDefault="00DF2967" w:rsidP="00DF2967">
      <w:pPr>
        <w:numPr>
          <w:ilvl w:val="0"/>
          <w:numId w:val="2"/>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written down </w:t>
      </w:r>
    </w:p>
    <w:p w:rsidR="00DF2967" w:rsidRPr="00EE4C12" w:rsidRDefault="00DF2967" w:rsidP="00DF2967">
      <w:pPr>
        <w:numPr>
          <w:ilvl w:val="0"/>
          <w:numId w:val="2"/>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signed by you </w:t>
      </w:r>
    </w:p>
    <w:p w:rsidR="00DF2967" w:rsidRPr="00EE4C12" w:rsidRDefault="00DF2967" w:rsidP="00DF2967">
      <w:pPr>
        <w:numPr>
          <w:ilvl w:val="0"/>
          <w:numId w:val="2"/>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signed by a witness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Life-sustaining treatment is treatment that replaces or supports ailing bodily functions. For example, a mechanical ventilator can help you to breathe, or taking antibiotics can help your body fight infection.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If you wish to refuse life-sustaining treatments in circumstances where you might die as a result, you need to state this clearly in your advance decision. Life-sustaining treatment is sometimes called life-saving treatment. </w:t>
      </w:r>
    </w:p>
    <w:p w:rsidR="00DF2967" w:rsidRPr="00EE4C12" w:rsidRDefault="00DF2967" w:rsidP="00DF2967">
      <w:pPr>
        <w:shd w:val="clear" w:color="auto" w:fill="FFFFFF"/>
        <w:spacing w:after="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may find it helpful to talk to a doctor or nurse about the kinds of treatments you might be offered in the future, and what it might mean if you choose not to have them. </w:t>
      </w:r>
    </w:p>
    <w:p w:rsidR="00DF2967" w:rsidRDefault="00DF2967" w:rsidP="00DF2967">
      <w:pPr>
        <w:shd w:val="clear" w:color="auto" w:fill="FFFFFF"/>
        <w:spacing w:after="0" w:line="240" w:lineRule="auto"/>
        <w:outlineLvl w:val="2"/>
        <w:rPr>
          <w:rFonts w:ascii="Arial" w:eastAsia="Times New Roman" w:hAnsi="Arial" w:cs="Arial"/>
          <w:b/>
          <w:bCs/>
          <w:sz w:val="24"/>
          <w:szCs w:val="24"/>
          <w:lang w:val="en" w:eastAsia="en-GB"/>
        </w:rPr>
      </w:pPr>
    </w:p>
    <w:p w:rsidR="000D3739" w:rsidRPr="00EE4C12" w:rsidRDefault="000D3739" w:rsidP="00DF2967">
      <w:pPr>
        <w:shd w:val="clear" w:color="auto" w:fill="FFFFFF"/>
        <w:spacing w:after="0" w:line="240" w:lineRule="auto"/>
        <w:outlineLvl w:val="2"/>
        <w:rPr>
          <w:rFonts w:ascii="Arial" w:eastAsia="Times New Roman" w:hAnsi="Arial" w:cs="Arial"/>
          <w:b/>
          <w:bCs/>
          <w:sz w:val="24"/>
          <w:szCs w:val="24"/>
          <w:lang w:val="en" w:eastAsia="en-GB"/>
        </w:rPr>
      </w:pPr>
    </w:p>
    <w:p w:rsidR="00DF2967" w:rsidRPr="00EE4C12" w:rsidRDefault="00DF2967" w:rsidP="00DF2967">
      <w:pPr>
        <w:shd w:val="clear" w:color="auto" w:fill="FFFFFF"/>
        <w:spacing w:after="120" w:line="240" w:lineRule="auto"/>
        <w:outlineLvl w:val="2"/>
        <w:rPr>
          <w:rFonts w:ascii="Arial" w:eastAsia="Times New Roman" w:hAnsi="Arial" w:cs="Arial"/>
          <w:b/>
          <w:bCs/>
          <w:sz w:val="24"/>
          <w:szCs w:val="24"/>
          <w:lang w:val="en" w:eastAsia="en-GB"/>
        </w:rPr>
      </w:pPr>
      <w:r w:rsidRPr="00EE4C12">
        <w:rPr>
          <w:rFonts w:ascii="Arial" w:eastAsia="Times New Roman" w:hAnsi="Arial" w:cs="Arial"/>
          <w:b/>
          <w:bCs/>
          <w:sz w:val="24"/>
          <w:szCs w:val="24"/>
          <w:lang w:val="en" w:eastAsia="en-GB"/>
        </w:rPr>
        <w:lastRenderedPageBreak/>
        <w:t>Is an advance decision legally binding?</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Yes it is, as long as it:</w:t>
      </w:r>
    </w:p>
    <w:p w:rsidR="00DF2967" w:rsidRPr="00EE4C12" w:rsidRDefault="00DF2967" w:rsidP="00DF2967">
      <w:pPr>
        <w:numPr>
          <w:ilvl w:val="0"/>
          <w:numId w:val="3"/>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complies with the </w:t>
      </w:r>
      <w:hyperlink r:id="rId9" w:history="1">
        <w:r w:rsidRPr="00EE4C12">
          <w:rPr>
            <w:rFonts w:ascii="Arial" w:eastAsia="Times New Roman" w:hAnsi="Arial" w:cs="Arial"/>
            <w:color w:val="585858"/>
            <w:sz w:val="24"/>
            <w:szCs w:val="24"/>
            <w:u w:val="single"/>
            <w:lang w:val="en" w:eastAsia="en-GB"/>
          </w:rPr>
          <w:t>Mental Capacity Act</w:t>
        </w:r>
      </w:hyperlink>
      <w:r w:rsidRPr="00EE4C12">
        <w:rPr>
          <w:rFonts w:ascii="Arial" w:eastAsia="Times New Roman" w:hAnsi="Arial" w:cs="Arial"/>
          <w:sz w:val="24"/>
          <w:szCs w:val="24"/>
          <w:lang w:val="en" w:eastAsia="en-GB"/>
        </w:rPr>
        <w:t xml:space="preserve"> </w:t>
      </w:r>
    </w:p>
    <w:p w:rsidR="00DF2967" w:rsidRPr="00EE4C12" w:rsidRDefault="00DF2967" w:rsidP="00DF2967">
      <w:pPr>
        <w:numPr>
          <w:ilvl w:val="0"/>
          <w:numId w:val="3"/>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is valid </w:t>
      </w:r>
    </w:p>
    <w:p w:rsidR="00DF2967" w:rsidRPr="00EE4C12" w:rsidRDefault="00DF2967" w:rsidP="00DF2967">
      <w:pPr>
        <w:numPr>
          <w:ilvl w:val="0"/>
          <w:numId w:val="3"/>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applies to the situation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If your advance decision is binding, it takes the place of decisions made in your best interest by other people. An advance decision may only be considered valid if: </w:t>
      </w:r>
    </w:p>
    <w:p w:rsidR="00DF2967" w:rsidRPr="00EE4C12" w:rsidRDefault="00DF2967" w:rsidP="00DF2967">
      <w:pPr>
        <w:numPr>
          <w:ilvl w:val="0"/>
          <w:numId w:val="4"/>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are aged 18 or over and had the capacity to make, understand and communicate your decision when you made it </w:t>
      </w:r>
    </w:p>
    <w:p w:rsidR="00DF2967" w:rsidRPr="00EE4C12" w:rsidRDefault="00DF2967" w:rsidP="00DF2967">
      <w:pPr>
        <w:numPr>
          <w:ilvl w:val="0"/>
          <w:numId w:val="4"/>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specify clearly which treatments you wish to refuse </w:t>
      </w:r>
    </w:p>
    <w:p w:rsidR="00DF2967" w:rsidRPr="00EE4C12" w:rsidRDefault="00DF2967" w:rsidP="00DF2967">
      <w:pPr>
        <w:numPr>
          <w:ilvl w:val="0"/>
          <w:numId w:val="4"/>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explain the circumstances in which you wish to refuse them </w:t>
      </w:r>
    </w:p>
    <w:p w:rsidR="00DF2967" w:rsidRPr="00EE4C12" w:rsidRDefault="00DF2967" w:rsidP="00DF2967">
      <w:pPr>
        <w:numPr>
          <w:ilvl w:val="0"/>
          <w:numId w:val="4"/>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it is signed by you and by a witness if you want to refuse life-sustaining treatment </w:t>
      </w:r>
    </w:p>
    <w:p w:rsidR="00DF2967" w:rsidRPr="00EE4C12" w:rsidRDefault="00DF2967" w:rsidP="00DF2967">
      <w:pPr>
        <w:numPr>
          <w:ilvl w:val="0"/>
          <w:numId w:val="4"/>
        </w:numPr>
        <w:shd w:val="clear" w:color="auto" w:fill="FFFFFF"/>
        <w:tabs>
          <w:tab w:val="clear" w:pos="720"/>
        </w:tabs>
        <w:spacing w:after="12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have made the advance decision of your own accord, without any harassment by anyone else </w:t>
      </w:r>
    </w:p>
    <w:p w:rsidR="00DF2967" w:rsidRPr="00EE4C12" w:rsidRDefault="00DF2967" w:rsidP="00DF2967">
      <w:pPr>
        <w:numPr>
          <w:ilvl w:val="0"/>
          <w:numId w:val="4"/>
        </w:numPr>
        <w:shd w:val="clear" w:color="auto" w:fill="FFFFFF"/>
        <w:tabs>
          <w:tab w:val="clear" w:pos="720"/>
        </w:tabs>
        <w:spacing w:after="0" w:line="240" w:lineRule="auto"/>
        <w:ind w:left="480" w:right="480"/>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haven't said or done anything that would contradict the advance decision since you made it (for example, saying that you have changed your mind) </w:t>
      </w:r>
    </w:p>
    <w:p w:rsidR="00DF2967" w:rsidRPr="00EE4C12" w:rsidRDefault="00DF2967" w:rsidP="00DF2967">
      <w:pPr>
        <w:shd w:val="clear" w:color="auto" w:fill="FFFFFF"/>
        <w:spacing w:after="0" w:line="240" w:lineRule="auto"/>
        <w:outlineLvl w:val="2"/>
        <w:rPr>
          <w:rFonts w:ascii="Arial" w:eastAsia="Times New Roman" w:hAnsi="Arial" w:cs="Arial"/>
          <w:b/>
          <w:bCs/>
          <w:sz w:val="24"/>
          <w:szCs w:val="24"/>
          <w:lang w:val="en" w:eastAsia="en-GB"/>
        </w:rPr>
      </w:pPr>
    </w:p>
    <w:p w:rsidR="00DF2967" w:rsidRPr="00EE4C12" w:rsidRDefault="00DF2967" w:rsidP="00DF2967">
      <w:pPr>
        <w:shd w:val="clear" w:color="auto" w:fill="FFFFFF"/>
        <w:spacing w:after="120" w:line="240" w:lineRule="auto"/>
        <w:outlineLvl w:val="2"/>
        <w:rPr>
          <w:rFonts w:ascii="Arial" w:eastAsia="Times New Roman" w:hAnsi="Arial" w:cs="Arial"/>
          <w:b/>
          <w:bCs/>
          <w:sz w:val="24"/>
          <w:szCs w:val="24"/>
          <w:lang w:val="en" w:eastAsia="en-GB"/>
        </w:rPr>
      </w:pPr>
      <w:r w:rsidRPr="00EE4C12">
        <w:rPr>
          <w:rFonts w:ascii="Arial" w:eastAsia="Times New Roman" w:hAnsi="Arial" w:cs="Arial"/>
          <w:b/>
          <w:bCs/>
          <w:sz w:val="24"/>
          <w:szCs w:val="24"/>
          <w:lang w:val="en" w:eastAsia="en-GB"/>
        </w:rPr>
        <w:t>How does an advance decision help?</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As long as it is valid and applies to your situation, an advance decision gives your health and social care team clinical and legal instructions about your treatment choices.</w:t>
      </w:r>
    </w:p>
    <w:p w:rsidR="00DF2967" w:rsidRPr="00EE4C12" w:rsidRDefault="00DF2967" w:rsidP="00DF2967">
      <w:pPr>
        <w:shd w:val="clear" w:color="auto" w:fill="FFFFFF"/>
        <w:spacing w:after="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An advance decision will only be used if, at some time in the future, you are not able to make your own decisions about your treatment. </w:t>
      </w:r>
    </w:p>
    <w:p w:rsidR="00DF2967" w:rsidRPr="00EE4C12" w:rsidRDefault="00DF2967" w:rsidP="00DF2967">
      <w:pPr>
        <w:shd w:val="clear" w:color="auto" w:fill="FFFFFF"/>
        <w:spacing w:after="0" w:line="240" w:lineRule="auto"/>
        <w:outlineLvl w:val="2"/>
        <w:rPr>
          <w:rFonts w:ascii="Arial" w:eastAsia="Times New Roman" w:hAnsi="Arial" w:cs="Arial"/>
          <w:b/>
          <w:bCs/>
          <w:sz w:val="24"/>
          <w:szCs w:val="24"/>
          <w:lang w:val="en" w:eastAsia="en-GB"/>
        </w:rPr>
      </w:pPr>
    </w:p>
    <w:p w:rsidR="00DF2967" w:rsidRPr="00EE4C12" w:rsidRDefault="00DF2967" w:rsidP="00DF2967">
      <w:pPr>
        <w:shd w:val="clear" w:color="auto" w:fill="FFFFFF"/>
        <w:spacing w:after="120" w:line="240" w:lineRule="auto"/>
        <w:outlineLvl w:val="2"/>
        <w:rPr>
          <w:rFonts w:ascii="Arial" w:eastAsia="Times New Roman" w:hAnsi="Arial" w:cs="Arial"/>
          <w:b/>
          <w:bCs/>
          <w:sz w:val="24"/>
          <w:szCs w:val="24"/>
          <w:lang w:val="en" w:eastAsia="en-GB"/>
        </w:rPr>
      </w:pPr>
      <w:r w:rsidRPr="00EE4C12">
        <w:rPr>
          <w:rFonts w:ascii="Arial" w:eastAsia="Times New Roman" w:hAnsi="Arial" w:cs="Arial"/>
          <w:b/>
          <w:bCs/>
          <w:sz w:val="24"/>
          <w:szCs w:val="24"/>
          <w:lang w:val="en" w:eastAsia="en-GB"/>
        </w:rPr>
        <w:t>Does it need to be signed and witnessed?</w:t>
      </w:r>
    </w:p>
    <w:p w:rsidR="00DF2967" w:rsidRPr="00EE4C12" w:rsidRDefault="00DF2967" w:rsidP="00DF2967">
      <w:pPr>
        <w:shd w:val="clear" w:color="auto" w:fill="FFFFFF"/>
        <w:spacing w:after="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Yes it does, if you are choosing to refuse life-sustaining treatment – in which case, the advance decision must be written down, and both you and a witness must sign it. You must also include a statement that the advance decision applies even if your life is at risk. </w:t>
      </w:r>
    </w:p>
    <w:p w:rsidR="00DF2967" w:rsidRPr="00EE4C12" w:rsidRDefault="00DF2967" w:rsidP="00DF2967">
      <w:pPr>
        <w:shd w:val="clear" w:color="auto" w:fill="FFFFFF"/>
        <w:spacing w:after="0" w:line="240" w:lineRule="auto"/>
        <w:outlineLvl w:val="2"/>
        <w:rPr>
          <w:rFonts w:ascii="Arial" w:eastAsia="Times New Roman" w:hAnsi="Arial" w:cs="Arial"/>
          <w:b/>
          <w:bCs/>
          <w:sz w:val="24"/>
          <w:szCs w:val="24"/>
          <w:lang w:val="en" w:eastAsia="en-GB"/>
        </w:rPr>
      </w:pPr>
    </w:p>
    <w:p w:rsidR="00DF2967" w:rsidRPr="00EE4C12" w:rsidRDefault="00DF2967" w:rsidP="00DF2967">
      <w:pPr>
        <w:shd w:val="clear" w:color="auto" w:fill="FFFFFF"/>
        <w:spacing w:after="120" w:line="240" w:lineRule="auto"/>
        <w:outlineLvl w:val="2"/>
        <w:rPr>
          <w:rFonts w:ascii="Arial" w:eastAsia="Times New Roman" w:hAnsi="Arial" w:cs="Arial"/>
          <w:b/>
          <w:bCs/>
          <w:sz w:val="24"/>
          <w:szCs w:val="24"/>
          <w:lang w:val="en" w:eastAsia="en-GB"/>
        </w:rPr>
      </w:pPr>
      <w:r w:rsidRPr="00EE4C12">
        <w:rPr>
          <w:rFonts w:ascii="Arial" w:eastAsia="Times New Roman" w:hAnsi="Arial" w:cs="Arial"/>
          <w:b/>
          <w:bCs/>
          <w:sz w:val="24"/>
          <w:szCs w:val="24"/>
          <w:lang w:val="en" w:eastAsia="en-GB"/>
        </w:rPr>
        <w:t>Who should see it?</w:t>
      </w:r>
    </w:p>
    <w:p w:rsidR="00DF2967" w:rsidRPr="00EE4C12" w:rsidRDefault="00DF2967" w:rsidP="00DF2967">
      <w:pPr>
        <w:shd w:val="clear" w:color="auto" w:fill="FFFFFF"/>
        <w:spacing w:after="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have the final say on who sees it, but you should make sure that your family, carers, or health and social care professionals know about it, and know where to find it. You can keep a copy in your medical records. </w:t>
      </w:r>
    </w:p>
    <w:p w:rsidR="00DF2967" w:rsidRPr="00EE4C12" w:rsidRDefault="00DF2967" w:rsidP="00DF2967">
      <w:pPr>
        <w:shd w:val="clear" w:color="auto" w:fill="FFFFFF"/>
        <w:spacing w:after="0" w:line="240" w:lineRule="auto"/>
        <w:outlineLvl w:val="2"/>
        <w:rPr>
          <w:rFonts w:ascii="Arial" w:eastAsia="Times New Roman" w:hAnsi="Arial" w:cs="Arial"/>
          <w:b/>
          <w:bCs/>
          <w:sz w:val="24"/>
          <w:szCs w:val="24"/>
          <w:lang w:val="en" w:eastAsia="en-GB"/>
        </w:rPr>
      </w:pPr>
    </w:p>
    <w:p w:rsidR="00DF2967" w:rsidRPr="00EE4C12" w:rsidRDefault="00DF2967" w:rsidP="00DF2967">
      <w:pPr>
        <w:shd w:val="clear" w:color="auto" w:fill="FFFFFF"/>
        <w:spacing w:after="120" w:line="240" w:lineRule="auto"/>
        <w:outlineLvl w:val="2"/>
        <w:rPr>
          <w:rFonts w:ascii="Arial" w:eastAsia="Times New Roman" w:hAnsi="Arial" w:cs="Arial"/>
          <w:b/>
          <w:bCs/>
          <w:sz w:val="24"/>
          <w:szCs w:val="24"/>
          <w:lang w:val="en" w:eastAsia="en-GB"/>
        </w:rPr>
      </w:pPr>
      <w:r w:rsidRPr="00EE4C12">
        <w:rPr>
          <w:rFonts w:ascii="Arial" w:eastAsia="Times New Roman" w:hAnsi="Arial" w:cs="Arial"/>
          <w:b/>
          <w:bCs/>
          <w:sz w:val="24"/>
          <w:szCs w:val="24"/>
          <w:lang w:val="en" w:eastAsia="en-GB"/>
        </w:rPr>
        <w:t>More information</w:t>
      </w:r>
    </w:p>
    <w:p w:rsidR="00F907B4" w:rsidRDefault="00F907B4" w:rsidP="00F907B4">
      <w:pPr>
        <w:shd w:val="clear" w:color="auto" w:fill="FFFFFF"/>
        <w:spacing w:after="12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w:t>
      </w:r>
      <w:r w:rsidR="000D3739">
        <w:rPr>
          <w:rFonts w:ascii="Arial" w:eastAsia="Times New Roman" w:hAnsi="Arial" w:cs="Arial"/>
          <w:sz w:val="24"/>
          <w:szCs w:val="24"/>
          <w:lang w:val="en" w:eastAsia="en-GB"/>
        </w:rPr>
        <w:t xml:space="preserve">e information in this document </w:t>
      </w:r>
      <w:r>
        <w:rPr>
          <w:rFonts w:ascii="Arial" w:eastAsia="Times New Roman" w:hAnsi="Arial" w:cs="Arial"/>
          <w:sz w:val="24"/>
          <w:szCs w:val="24"/>
          <w:lang w:val="en" w:eastAsia="en-GB"/>
        </w:rPr>
        <w:t xml:space="preserve">is taken from NHS Choices </w:t>
      </w:r>
    </w:p>
    <w:bookmarkStart w:id="0" w:name="_GoBack"/>
    <w:bookmarkEnd w:id="0"/>
    <w:p w:rsidR="00F907B4" w:rsidRDefault="000D3739" w:rsidP="00F907B4">
      <w:pPr>
        <w:shd w:val="clear" w:color="auto" w:fill="FFFFFF"/>
        <w:spacing w:after="12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fldChar w:fldCharType="begin"/>
      </w:r>
      <w:r>
        <w:rPr>
          <w:rFonts w:ascii="Arial" w:eastAsia="Times New Roman" w:hAnsi="Arial" w:cs="Arial"/>
          <w:sz w:val="24"/>
          <w:szCs w:val="24"/>
          <w:lang w:val="en" w:eastAsia="en-GB"/>
        </w:rPr>
        <w:instrText xml:space="preserve"> HYPERLINK "http://</w:instrText>
      </w:r>
      <w:r w:rsidRPr="000D3739">
        <w:rPr>
          <w:rFonts w:ascii="Arial" w:eastAsia="Times New Roman" w:hAnsi="Arial" w:cs="Arial"/>
          <w:sz w:val="24"/>
          <w:szCs w:val="24"/>
          <w:lang w:val="en" w:eastAsia="en-GB"/>
        </w:rPr>
        <w:instrText>www.nhs.uk/Planners/end-of-life-care/Pages/advance-decision-to-refuse-treatment.aspx</w:instrText>
      </w:r>
      <w:r>
        <w:rPr>
          <w:rFonts w:ascii="Arial" w:eastAsia="Times New Roman" w:hAnsi="Arial" w:cs="Arial"/>
          <w:sz w:val="24"/>
          <w:szCs w:val="24"/>
          <w:lang w:val="en" w:eastAsia="en-GB"/>
        </w:rPr>
        <w:instrText xml:space="preserve">" </w:instrText>
      </w:r>
      <w:r>
        <w:rPr>
          <w:rFonts w:ascii="Arial" w:eastAsia="Times New Roman" w:hAnsi="Arial" w:cs="Arial"/>
          <w:sz w:val="24"/>
          <w:szCs w:val="24"/>
          <w:lang w:val="en" w:eastAsia="en-GB"/>
        </w:rPr>
        <w:fldChar w:fldCharType="separate"/>
      </w:r>
      <w:r w:rsidRPr="00425499">
        <w:rPr>
          <w:rStyle w:val="Hyperlink"/>
          <w:rFonts w:ascii="Arial" w:eastAsia="Times New Roman" w:hAnsi="Arial" w:cs="Arial"/>
          <w:sz w:val="24"/>
          <w:szCs w:val="24"/>
          <w:lang w:val="en" w:eastAsia="en-GB"/>
        </w:rPr>
        <w:t>www.nhs.uk/Planners/end-of-life-care/Pages/advance-decision-to-refuse-treatment.aspx</w:t>
      </w:r>
      <w:r>
        <w:rPr>
          <w:rFonts w:ascii="Arial" w:eastAsia="Times New Roman" w:hAnsi="Arial" w:cs="Arial"/>
          <w:sz w:val="24"/>
          <w:szCs w:val="24"/>
          <w:lang w:val="en" w:eastAsia="en-GB"/>
        </w:rPr>
        <w:fldChar w:fldCharType="end"/>
      </w:r>
    </w:p>
    <w:p w:rsidR="00F907B4" w:rsidRPr="00EE4C12" w:rsidRDefault="00F907B4" w:rsidP="00F907B4">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NHS Choices has more information on </w:t>
      </w:r>
      <w:hyperlink r:id="rId10" w:history="1">
        <w:r w:rsidRPr="00EE4C12">
          <w:rPr>
            <w:rFonts w:ascii="Arial" w:eastAsia="Times New Roman" w:hAnsi="Arial" w:cs="Arial"/>
            <w:color w:val="585858"/>
            <w:sz w:val="24"/>
            <w:szCs w:val="24"/>
            <w:u w:val="single"/>
            <w:lang w:val="en" w:eastAsia="en-GB"/>
          </w:rPr>
          <w:t>your right to refu</w:t>
        </w:r>
        <w:r w:rsidRPr="00EE4C12">
          <w:rPr>
            <w:rFonts w:ascii="Arial" w:eastAsia="Times New Roman" w:hAnsi="Arial" w:cs="Arial"/>
            <w:color w:val="585858"/>
            <w:sz w:val="24"/>
            <w:szCs w:val="24"/>
            <w:u w:val="single"/>
            <w:lang w:val="en" w:eastAsia="en-GB"/>
          </w:rPr>
          <w:t>s</w:t>
        </w:r>
        <w:r w:rsidRPr="00EE4C12">
          <w:rPr>
            <w:rFonts w:ascii="Arial" w:eastAsia="Times New Roman" w:hAnsi="Arial" w:cs="Arial"/>
            <w:color w:val="585858"/>
            <w:sz w:val="24"/>
            <w:szCs w:val="24"/>
            <w:u w:val="single"/>
            <w:lang w:val="en" w:eastAsia="en-GB"/>
          </w:rPr>
          <w:t xml:space="preserve">e future </w:t>
        </w:r>
        <w:r w:rsidRPr="00EE4C12">
          <w:rPr>
            <w:rFonts w:ascii="Arial" w:eastAsia="Times New Roman" w:hAnsi="Arial" w:cs="Arial"/>
            <w:color w:val="585858"/>
            <w:sz w:val="24"/>
            <w:szCs w:val="24"/>
            <w:u w:val="single"/>
            <w:lang w:val="en" w:eastAsia="en-GB"/>
          </w:rPr>
          <w:t>m</w:t>
        </w:r>
        <w:r w:rsidRPr="00EE4C12">
          <w:rPr>
            <w:rFonts w:ascii="Arial" w:eastAsia="Times New Roman" w:hAnsi="Arial" w:cs="Arial"/>
            <w:color w:val="585858"/>
            <w:sz w:val="24"/>
            <w:szCs w:val="24"/>
            <w:u w:val="single"/>
            <w:lang w:val="en" w:eastAsia="en-GB"/>
          </w:rPr>
          <w:t>edical treatment</w:t>
        </w:r>
      </w:hyperlink>
      <w:r w:rsidRPr="00EE4C12">
        <w:rPr>
          <w:rFonts w:ascii="Arial" w:eastAsia="Times New Roman" w:hAnsi="Arial" w:cs="Arial"/>
          <w:sz w:val="24"/>
          <w:szCs w:val="24"/>
          <w:lang w:val="en" w:eastAsia="en-GB"/>
        </w:rPr>
        <w:t xml:space="preserve">.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Healthtalk.org has videos and written interviews of people talking about </w:t>
      </w:r>
      <w:hyperlink r:id="rId11" w:history="1">
        <w:r w:rsidRPr="00EE4C12">
          <w:rPr>
            <w:rFonts w:ascii="Arial" w:eastAsia="Times New Roman" w:hAnsi="Arial" w:cs="Arial"/>
            <w:color w:val="585858"/>
            <w:sz w:val="24"/>
            <w:szCs w:val="24"/>
            <w:u w:val="single"/>
            <w:lang w:val="en" w:eastAsia="en-GB"/>
          </w:rPr>
          <w:t>advance decisions to refuse treatment</w:t>
        </w:r>
      </w:hyperlink>
      <w:r w:rsidRPr="00EE4C12">
        <w:rPr>
          <w:rFonts w:ascii="Arial" w:eastAsia="Times New Roman" w:hAnsi="Arial" w:cs="Arial"/>
          <w:sz w:val="24"/>
          <w:szCs w:val="24"/>
          <w:lang w:val="en" w:eastAsia="en-GB"/>
        </w:rPr>
        <w:t xml:space="preserve">.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You can read </w:t>
      </w:r>
      <w:hyperlink r:id="rId12" w:tooltip="External website" w:history="1">
        <w:r w:rsidRPr="00EE4C12">
          <w:rPr>
            <w:rFonts w:ascii="Arial" w:eastAsia="Times New Roman" w:hAnsi="Arial" w:cs="Arial"/>
            <w:color w:val="585858"/>
            <w:sz w:val="24"/>
            <w:szCs w:val="24"/>
            <w:u w:val="single"/>
            <w:lang w:val="en" w:eastAsia="en-GB"/>
          </w:rPr>
          <w:t>Macmillan's information on making an advance decision</w:t>
        </w:r>
      </w:hyperlink>
      <w:r w:rsidRPr="00EE4C12">
        <w:rPr>
          <w:rFonts w:ascii="Arial" w:eastAsia="Times New Roman" w:hAnsi="Arial" w:cs="Arial"/>
          <w:sz w:val="24"/>
          <w:szCs w:val="24"/>
          <w:lang w:val="en" w:eastAsia="en-GB"/>
        </w:rPr>
        <w:t xml:space="preserve">. </w:t>
      </w:r>
    </w:p>
    <w:p w:rsidR="00DF2967" w:rsidRPr="00EE4C12" w:rsidRDefault="00DF2967" w:rsidP="00DF2967">
      <w:pPr>
        <w:shd w:val="clear" w:color="auto" w:fill="FFFFFF"/>
        <w:spacing w:after="120" w:line="240" w:lineRule="auto"/>
        <w:rPr>
          <w:rFonts w:ascii="Arial" w:eastAsia="Times New Roman" w:hAnsi="Arial" w:cs="Arial"/>
          <w:sz w:val="24"/>
          <w:szCs w:val="24"/>
          <w:lang w:val="en" w:eastAsia="en-GB"/>
        </w:rPr>
      </w:pPr>
      <w:r w:rsidRPr="00EE4C12">
        <w:rPr>
          <w:rFonts w:ascii="Arial" w:eastAsia="Times New Roman" w:hAnsi="Arial" w:cs="Arial"/>
          <w:sz w:val="24"/>
          <w:szCs w:val="24"/>
          <w:lang w:val="en" w:eastAsia="en-GB"/>
        </w:rPr>
        <w:t xml:space="preserve">The Dying Matters website includes information on </w:t>
      </w:r>
      <w:hyperlink r:id="rId13" w:tooltip="External website" w:history="1">
        <w:r w:rsidRPr="00EE4C12">
          <w:rPr>
            <w:rFonts w:ascii="Arial" w:eastAsia="Times New Roman" w:hAnsi="Arial" w:cs="Arial"/>
            <w:color w:val="585858"/>
            <w:sz w:val="24"/>
            <w:szCs w:val="24"/>
            <w:u w:val="single"/>
            <w:lang w:val="en" w:eastAsia="en-GB"/>
          </w:rPr>
          <w:t>legal and ethical issues around advance care planning</w:t>
        </w:r>
      </w:hyperlink>
      <w:r w:rsidRPr="00EE4C12">
        <w:rPr>
          <w:rFonts w:ascii="Arial" w:eastAsia="Times New Roman" w:hAnsi="Arial" w:cs="Arial"/>
          <w:sz w:val="24"/>
          <w:szCs w:val="24"/>
          <w:lang w:val="en" w:eastAsia="en-GB"/>
        </w:rPr>
        <w:t xml:space="preserve">, including advance decisions. </w:t>
      </w:r>
    </w:p>
    <w:p w:rsidR="00514031" w:rsidRPr="00EE4C12" w:rsidRDefault="000D3739" w:rsidP="00DF2967">
      <w:pPr>
        <w:spacing w:after="120" w:line="240" w:lineRule="auto"/>
        <w:rPr>
          <w:rFonts w:ascii="Arial" w:hAnsi="Arial" w:cs="Arial"/>
          <w:sz w:val="24"/>
          <w:szCs w:val="24"/>
        </w:rPr>
      </w:pPr>
    </w:p>
    <w:sectPr w:rsidR="00514031" w:rsidRPr="00EE4C12" w:rsidSect="00CA13C2">
      <w:pgSz w:w="11906" w:h="16838" w:code="9"/>
      <w:pgMar w:top="964" w:right="964" w:bottom="964" w:left="96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D5C"/>
    <w:multiLevelType w:val="hybridMultilevel"/>
    <w:tmpl w:val="C6CAF004"/>
    <w:lvl w:ilvl="0" w:tplc="204C7C4C">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333B2A"/>
    <w:multiLevelType w:val="multilevel"/>
    <w:tmpl w:val="0809001D"/>
    <w:styleLink w:val="Style1"/>
    <w:lvl w:ilvl="0">
      <w:start w:val="1"/>
      <w:numFmt w:val="decimal"/>
      <w:lvlText w:val="%1"/>
      <w:lvlJc w:val="left"/>
      <w:pPr>
        <w:ind w:left="360" w:hanging="360"/>
      </w:pPr>
      <w:rPr>
        <w:rFonts w:ascii="Arial" w:hAnsi="Arial" w:hint="default"/>
        <w:color w:val="auto"/>
        <w:sz w:val="24"/>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13738D"/>
    <w:multiLevelType w:val="multilevel"/>
    <w:tmpl w:val="62D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D3795"/>
    <w:multiLevelType w:val="multilevel"/>
    <w:tmpl w:val="23C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F15E2"/>
    <w:multiLevelType w:val="multilevel"/>
    <w:tmpl w:val="41EA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67"/>
    <w:rsid w:val="000D3739"/>
    <w:rsid w:val="000F074B"/>
    <w:rsid w:val="00222B4E"/>
    <w:rsid w:val="00772C6A"/>
    <w:rsid w:val="00A8577F"/>
    <w:rsid w:val="00C05514"/>
    <w:rsid w:val="00CA13C2"/>
    <w:rsid w:val="00D67C51"/>
    <w:rsid w:val="00DF2967"/>
    <w:rsid w:val="00EE4C12"/>
    <w:rsid w:val="00EF300F"/>
    <w:rsid w:val="00F9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2967"/>
    <w:pPr>
      <w:spacing w:before="100" w:beforeAutospacing="1" w:after="100" w:afterAutospacing="1" w:line="240" w:lineRule="auto"/>
      <w:outlineLvl w:val="0"/>
    </w:pPr>
    <w:rPr>
      <w:rFonts w:ascii="Times New Roman" w:eastAsia="Times New Roman" w:hAnsi="Times New Roman" w:cs="Times New Roman"/>
      <w:b/>
      <w:bCs/>
      <w:kern w:val="36"/>
      <w:sz w:val="70"/>
      <w:szCs w:val="7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F300F"/>
    <w:pPr>
      <w:numPr>
        <w:numId w:val="1"/>
      </w:numPr>
    </w:pPr>
  </w:style>
  <w:style w:type="character" w:customStyle="1" w:styleId="Heading1Char">
    <w:name w:val="Heading 1 Char"/>
    <w:basedOn w:val="DefaultParagraphFont"/>
    <w:link w:val="Heading1"/>
    <w:uiPriority w:val="9"/>
    <w:rsid w:val="00DF2967"/>
    <w:rPr>
      <w:rFonts w:ascii="Times New Roman" w:eastAsia="Times New Roman" w:hAnsi="Times New Roman" w:cs="Times New Roman"/>
      <w:b/>
      <w:bCs/>
      <w:kern w:val="36"/>
      <w:sz w:val="70"/>
      <w:szCs w:val="70"/>
      <w:lang w:eastAsia="en-GB"/>
    </w:rPr>
  </w:style>
  <w:style w:type="character" w:styleId="Strong">
    <w:name w:val="Strong"/>
    <w:basedOn w:val="DefaultParagraphFont"/>
    <w:uiPriority w:val="22"/>
    <w:qFormat/>
    <w:rsid w:val="00DF2967"/>
    <w:rPr>
      <w:b/>
      <w:bCs/>
    </w:rPr>
  </w:style>
  <w:style w:type="paragraph" w:styleId="BalloonText">
    <w:name w:val="Balloon Text"/>
    <w:basedOn w:val="Normal"/>
    <w:link w:val="BalloonTextChar"/>
    <w:uiPriority w:val="99"/>
    <w:semiHidden/>
    <w:unhideWhenUsed/>
    <w:rsid w:val="00DF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67"/>
    <w:rPr>
      <w:rFonts w:ascii="Tahoma" w:hAnsi="Tahoma" w:cs="Tahoma"/>
      <w:sz w:val="16"/>
      <w:szCs w:val="16"/>
    </w:rPr>
  </w:style>
  <w:style w:type="character" w:styleId="Hyperlink">
    <w:name w:val="Hyperlink"/>
    <w:basedOn w:val="DefaultParagraphFont"/>
    <w:uiPriority w:val="99"/>
    <w:unhideWhenUsed/>
    <w:rsid w:val="00F907B4"/>
    <w:rPr>
      <w:color w:val="0000FF" w:themeColor="hyperlink"/>
      <w:u w:val="single"/>
    </w:rPr>
  </w:style>
  <w:style w:type="paragraph" w:styleId="ListParagraph">
    <w:name w:val="List Paragraph"/>
    <w:basedOn w:val="Normal"/>
    <w:uiPriority w:val="34"/>
    <w:qFormat/>
    <w:rsid w:val="00F9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2967"/>
    <w:pPr>
      <w:spacing w:before="100" w:beforeAutospacing="1" w:after="100" w:afterAutospacing="1" w:line="240" w:lineRule="auto"/>
      <w:outlineLvl w:val="0"/>
    </w:pPr>
    <w:rPr>
      <w:rFonts w:ascii="Times New Roman" w:eastAsia="Times New Roman" w:hAnsi="Times New Roman" w:cs="Times New Roman"/>
      <w:b/>
      <w:bCs/>
      <w:kern w:val="36"/>
      <w:sz w:val="70"/>
      <w:szCs w:val="7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F300F"/>
    <w:pPr>
      <w:numPr>
        <w:numId w:val="1"/>
      </w:numPr>
    </w:pPr>
  </w:style>
  <w:style w:type="character" w:customStyle="1" w:styleId="Heading1Char">
    <w:name w:val="Heading 1 Char"/>
    <w:basedOn w:val="DefaultParagraphFont"/>
    <w:link w:val="Heading1"/>
    <w:uiPriority w:val="9"/>
    <w:rsid w:val="00DF2967"/>
    <w:rPr>
      <w:rFonts w:ascii="Times New Roman" w:eastAsia="Times New Roman" w:hAnsi="Times New Roman" w:cs="Times New Roman"/>
      <w:b/>
      <w:bCs/>
      <w:kern w:val="36"/>
      <w:sz w:val="70"/>
      <w:szCs w:val="70"/>
      <w:lang w:eastAsia="en-GB"/>
    </w:rPr>
  </w:style>
  <w:style w:type="character" w:styleId="Strong">
    <w:name w:val="Strong"/>
    <w:basedOn w:val="DefaultParagraphFont"/>
    <w:uiPriority w:val="22"/>
    <w:qFormat/>
    <w:rsid w:val="00DF2967"/>
    <w:rPr>
      <w:b/>
      <w:bCs/>
    </w:rPr>
  </w:style>
  <w:style w:type="paragraph" w:styleId="BalloonText">
    <w:name w:val="Balloon Text"/>
    <w:basedOn w:val="Normal"/>
    <w:link w:val="BalloonTextChar"/>
    <w:uiPriority w:val="99"/>
    <w:semiHidden/>
    <w:unhideWhenUsed/>
    <w:rsid w:val="00DF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67"/>
    <w:rPr>
      <w:rFonts w:ascii="Tahoma" w:hAnsi="Tahoma" w:cs="Tahoma"/>
      <w:sz w:val="16"/>
      <w:szCs w:val="16"/>
    </w:rPr>
  </w:style>
  <w:style w:type="character" w:styleId="Hyperlink">
    <w:name w:val="Hyperlink"/>
    <w:basedOn w:val="DefaultParagraphFont"/>
    <w:uiPriority w:val="99"/>
    <w:unhideWhenUsed/>
    <w:rsid w:val="00F907B4"/>
    <w:rPr>
      <w:color w:val="0000FF" w:themeColor="hyperlink"/>
      <w:u w:val="single"/>
    </w:rPr>
  </w:style>
  <w:style w:type="paragraph" w:styleId="ListParagraph">
    <w:name w:val="List Paragraph"/>
    <w:basedOn w:val="Normal"/>
    <w:uiPriority w:val="34"/>
    <w:qFormat/>
    <w:rsid w:val="00F9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5161">
      <w:bodyDiv w:val="1"/>
      <w:marLeft w:val="0"/>
      <w:marRight w:val="0"/>
      <w:marTop w:val="0"/>
      <w:marBottom w:val="0"/>
      <w:divBdr>
        <w:top w:val="none" w:sz="0" w:space="0" w:color="auto"/>
        <w:left w:val="none" w:sz="0" w:space="0" w:color="auto"/>
        <w:bottom w:val="none" w:sz="0" w:space="0" w:color="auto"/>
        <w:right w:val="none" w:sz="0" w:space="0" w:color="auto"/>
      </w:divBdr>
      <w:divsChild>
        <w:div w:id="1919822574">
          <w:marLeft w:val="0"/>
          <w:marRight w:val="0"/>
          <w:marTop w:val="120"/>
          <w:marBottom w:val="120"/>
          <w:divBdr>
            <w:top w:val="none" w:sz="0" w:space="0" w:color="auto"/>
            <w:left w:val="none" w:sz="0" w:space="0" w:color="auto"/>
            <w:bottom w:val="none" w:sz="0" w:space="0" w:color="auto"/>
            <w:right w:val="none" w:sz="0" w:space="0" w:color="auto"/>
          </w:divBdr>
          <w:divsChild>
            <w:div w:id="1319263572">
              <w:marLeft w:val="0"/>
              <w:marRight w:val="0"/>
              <w:marTop w:val="0"/>
              <w:marBottom w:val="0"/>
              <w:divBdr>
                <w:top w:val="none" w:sz="0" w:space="0" w:color="auto"/>
                <w:left w:val="none" w:sz="0" w:space="0" w:color="auto"/>
                <w:bottom w:val="none" w:sz="0" w:space="0" w:color="auto"/>
                <w:right w:val="none" w:sz="0" w:space="0" w:color="auto"/>
              </w:divBdr>
              <w:divsChild>
                <w:div w:id="746147634">
                  <w:marLeft w:val="0"/>
                  <w:marRight w:val="0"/>
                  <w:marTop w:val="0"/>
                  <w:marBottom w:val="0"/>
                  <w:divBdr>
                    <w:top w:val="none" w:sz="0" w:space="0" w:color="auto"/>
                    <w:left w:val="none" w:sz="0" w:space="0" w:color="auto"/>
                    <w:bottom w:val="none" w:sz="0" w:space="0" w:color="auto"/>
                    <w:right w:val="none" w:sz="0" w:space="0" w:color="auto"/>
                  </w:divBdr>
                  <w:divsChild>
                    <w:div w:id="1320622626">
                      <w:marLeft w:val="0"/>
                      <w:marRight w:val="0"/>
                      <w:marTop w:val="0"/>
                      <w:marBottom w:val="0"/>
                      <w:divBdr>
                        <w:top w:val="none" w:sz="0" w:space="0" w:color="auto"/>
                        <w:left w:val="none" w:sz="0" w:space="0" w:color="auto"/>
                        <w:bottom w:val="none" w:sz="0" w:space="0" w:color="auto"/>
                        <w:right w:val="none" w:sz="0" w:space="0" w:color="auto"/>
                      </w:divBdr>
                      <w:divsChild>
                        <w:div w:id="2078084619">
                          <w:marLeft w:val="0"/>
                          <w:marRight w:val="0"/>
                          <w:marTop w:val="0"/>
                          <w:marBottom w:val="0"/>
                          <w:divBdr>
                            <w:top w:val="none" w:sz="0" w:space="0" w:color="auto"/>
                            <w:left w:val="none" w:sz="0" w:space="0" w:color="auto"/>
                            <w:bottom w:val="none" w:sz="0" w:space="0" w:color="auto"/>
                            <w:right w:val="none" w:sz="0" w:space="0" w:color="auto"/>
                          </w:divBdr>
                          <w:divsChild>
                            <w:div w:id="144589024">
                              <w:marLeft w:val="0"/>
                              <w:marRight w:val="240"/>
                              <w:marTop w:val="0"/>
                              <w:marBottom w:val="0"/>
                              <w:divBdr>
                                <w:top w:val="none" w:sz="0" w:space="0" w:color="auto"/>
                                <w:left w:val="none" w:sz="0" w:space="0" w:color="auto"/>
                                <w:bottom w:val="none" w:sz="0" w:space="0" w:color="auto"/>
                                <w:right w:val="none" w:sz="0" w:space="0" w:color="auto"/>
                              </w:divBdr>
                              <w:divsChild>
                                <w:div w:id="1839806074">
                                  <w:marLeft w:val="0"/>
                                  <w:marRight w:val="0"/>
                                  <w:marTop w:val="0"/>
                                  <w:marBottom w:val="0"/>
                                  <w:divBdr>
                                    <w:top w:val="none" w:sz="0" w:space="0" w:color="auto"/>
                                    <w:left w:val="none" w:sz="0" w:space="0" w:color="auto"/>
                                    <w:bottom w:val="none" w:sz="0" w:space="0" w:color="auto"/>
                                    <w:right w:val="none" w:sz="0" w:space="0" w:color="auto"/>
                                  </w:divBdr>
                                  <w:divsChild>
                                    <w:div w:id="1129084183">
                                      <w:marLeft w:val="240"/>
                                      <w:marRight w:val="0"/>
                                      <w:marTop w:val="240"/>
                                      <w:marBottom w:val="240"/>
                                      <w:divBdr>
                                        <w:top w:val="single" w:sz="6" w:space="2" w:color="E0E0E0"/>
                                        <w:left w:val="single" w:sz="6" w:space="2" w:color="E0E0E0"/>
                                        <w:bottom w:val="single" w:sz="6" w:space="2" w:color="E0E0E0"/>
                                        <w:right w:val="single" w:sz="6" w:space="2" w:color="E0E0E0"/>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Euthanasiaandassistedsuicide/Pages/Introduction.aspx" TargetMode="External"/><Relationship Id="rId13" Type="http://schemas.openxmlformats.org/officeDocument/2006/relationships/hyperlink" Target="http://dyingmatters.org/page/legal-and-ethical-issues" TargetMode="External"/><Relationship Id="rId3" Type="http://schemas.microsoft.com/office/2007/relationships/stylesWithEffects" Target="stylesWithEffects.xml"/><Relationship Id="rId7" Type="http://schemas.openxmlformats.org/officeDocument/2006/relationships/hyperlink" Target="http://www.nhs.uk/Planners/end-of-life-care/Pages/advance-statement.aspx" TargetMode="External"/><Relationship Id="rId12" Type="http://schemas.openxmlformats.org/officeDocument/2006/relationships/hyperlink" Target="http://www.macmillan.org.uk/Cancerinformation/Livingwithandaftercancer/Advancedcancer/AdvanceDecis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Accidents-and-first-aid/Pages/CPR.aspx" TargetMode="External"/><Relationship Id="rId11" Type="http://schemas.openxmlformats.org/officeDocument/2006/relationships/hyperlink" Target="http://www.healthtalk.org/peoples-experiences/dying-bereavement/living-dying/advance-decision-refuse-treat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uk/chq/Pages/899.aspx?CategoryID=68&amp;SubCategoryID=156" TargetMode="External"/><Relationship Id="rId4" Type="http://schemas.openxmlformats.org/officeDocument/2006/relationships/settings" Target="settings.xml"/><Relationship Id="rId9" Type="http://schemas.openxmlformats.org/officeDocument/2006/relationships/hyperlink" Target="http://www.nhs.uk/carersdirect/moneyandlegal/legal/pages/mentalcapacityac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Carers Together</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Meader</dc:creator>
  <cp:lastModifiedBy>Anne Meader</cp:lastModifiedBy>
  <cp:revision>4</cp:revision>
  <dcterms:created xsi:type="dcterms:W3CDTF">2016-05-02T21:16:00Z</dcterms:created>
  <dcterms:modified xsi:type="dcterms:W3CDTF">2016-05-22T07:11:00Z</dcterms:modified>
</cp:coreProperties>
</file>